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0F9BC" w14:textId="41C64FFF" w:rsidR="002A6DF3" w:rsidRPr="002A6DF3" w:rsidRDefault="002E53F4" w:rsidP="002A6DF3">
      <w:pPr>
        <w:pStyle w:val="NormalWeb"/>
        <w:shd w:val="clear" w:color="auto" w:fill="FFFFFF"/>
        <w:spacing w:before="0" w:beforeAutospacing="0" w:after="288" w:afterAutospacing="0" w:line="270" w:lineRule="atLeast"/>
        <w:jc w:val="center"/>
        <w:textAlignment w:val="top"/>
        <w:rPr>
          <w:rFonts w:ascii="Arial" w:hAnsi="Arial" w:cs="Arial"/>
          <w:color w:val="000000"/>
          <w:sz w:val="32"/>
          <w:szCs w:val="32"/>
        </w:rPr>
      </w:pPr>
      <w:r>
        <w:rPr>
          <w:rFonts w:ascii="Arial" w:hAnsi="Arial" w:cs="Arial"/>
          <w:color w:val="000000"/>
          <w:sz w:val="32"/>
          <w:szCs w:val="32"/>
        </w:rPr>
        <w:t>Responsible</w:t>
      </w:r>
      <w:r w:rsidR="002A6DF3" w:rsidRPr="002A6DF3">
        <w:rPr>
          <w:rFonts w:ascii="Arial" w:hAnsi="Arial" w:cs="Arial"/>
          <w:color w:val="000000"/>
          <w:sz w:val="32"/>
          <w:szCs w:val="32"/>
        </w:rPr>
        <w:t xml:space="preserve"> Minerals </w:t>
      </w:r>
      <w:r>
        <w:rPr>
          <w:rFonts w:ascii="Arial" w:hAnsi="Arial" w:cs="Arial"/>
          <w:color w:val="000000"/>
          <w:sz w:val="32"/>
          <w:szCs w:val="32"/>
        </w:rPr>
        <w:t xml:space="preserve">Sourcing </w:t>
      </w:r>
      <w:r w:rsidR="002A6DF3" w:rsidRPr="002A6DF3">
        <w:rPr>
          <w:rFonts w:ascii="Arial" w:hAnsi="Arial" w:cs="Arial"/>
          <w:color w:val="000000"/>
          <w:sz w:val="32"/>
          <w:szCs w:val="32"/>
        </w:rPr>
        <w:t>Policy</w:t>
      </w:r>
    </w:p>
    <w:p w14:paraId="078975E5" w14:textId="79ABB75C" w:rsidR="00155937" w:rsidRDefault="00155937" w:rsidP="00155937">
      <w:pPr>
        <w:pStyle w:val="NormalWeb"/>
        <w:shd w:val="clear" w:color="auto" w:fill="FFFFFF"/>
        <w:spacing w:before="0" w:beforeAutospacing="0" w:after="288" w:afterAutospacing="0" w:line="270" w:lineRule="atLeast"/>
        <w:textAlignment w:val="top"/>
        <w:rPr>
          <w:rFonts w:ascii="Arial" w:hAnsi="Arial" w:cs="Arial"/>
          <w:color w:val="000000"/>
          <w:sz w:val="22"/>
          <w:szCs w:val="22"/>
        </w:rPr>
      </w:pPr>
      <w:r w:rsidRPr="009738E0">
        <w:rPr>
          <w:rFonts w:ascii="Arial" w:hAnsi="Arial" w:cs="Arial"/>
          <w:color w:val="000000"/>
          <w:sz w:val="22"/>
          <w:szCs w:val="22"/>
        </w:rPr>
        <w:t xml:space="preserve">On August 22, 2012, the U.S. Securities and Exchange Commission (SEC) issued the final conflict minerals rule under Section 1502 of the Dodd-Frank Wall Street Reform and Consumer Protection Act. </w:t>
      </w:r>
      <w:r w:rsidR="00A55E8A">
        <w:rPr>
          <w:rFonts w:ascii="Arial" w:hAnsi="Arial" w:cs="Arial"/>
          <w:color w:val="000000"/>
          <w:sz w:val="22"/>
          <w:szCs w:val="22"/>
        </w:rPr>
        <w:t xml:space="preserve"> </w:t>
      </w:r>
      <w:r w:rsidRPr="009738E0">
        <w:rPr>
          <w:rFonts w:ascii="Arial" w:hAnsi="Arial" w:cs="Arial"/>
          <w:color w:val="000000"/>
          <w:sz w:val="22"/>
          <w:szCs w:val="22"/>
        </w:rPr>
        <w:t>This Conflict Minerals rule requires publicly traded companies to report annually the presence of conflict minerals tin, tungsten, tantalum, and gold</w:t>
      </w:r>
      <w:r w:rsidR="002526B3">
        <w:rPr>
          <w:rFonts w:ascii="Arial" w:hAnsi="Arial" w:cs="Arial"/>
          <w:color w:val="000000"/>
          <w:sz w:val="22"/>
          <w:szCs w:val="22"/>
        </w:rPr>
        <w:t xml:space="preserve"> </w:t>
      </w:r>
      <w:r w:rsidR="00FB42FF">
        <w:rPr>
          <w:rFonts w:ascii="Arial" w:hAnsi="Arial" w:cs="Arial"/>
          <w:color w:val="000000"/>
          <w:sz w:val="22"/>
          <w:szCs w:val="22"/>
        </w:rPr>
        <w:t>(referred to as</w:t>
      </w:r>
      <w:r w:rsidR="002526B3">
        <w:rPr>
          <w:rFonts w:ascii="Arial" w:hAnsi="Arial" w:cs="Arial"/>
          <w:color w:val="000000"/>
          <w:sz w:val="22"/>
          <w:szCs w:val="22"/>
        </w:rPr>
        <w:t xml:space="preserve"> </w:t>
      </w:r>
      <w:r w:rsidR="00607311">
        <w:rPr>
          <w:rFonts w:ascii="Arial" w:hAnsi="Arial" w:cs="Arial"/>
          <w:color w:val="000000"/>
          <w:sz w:val="22"/>
          <w:szCs w:val="22"/>
        </w:rPr>
        <w:t>“</w:t>
      </w:r>
      <w:r w:rsidR="002526B3">
        <w:rPr>
          <w:rFonts w:ascii="Arial" w:hAnsi="Arial" w:cs="Arial"/>
          <w:color w:val="000000"/>
          <w:sz w:val="22"/>
          <w:szCs w:val="22"/>
        </w:rPr>
        <w:t>3TG</w:t>
      </w:r>
      <w:r w:rsidR="00607311">
        <w:rPr>
          <w:rFonts w:ascii="Arial" w:hAnsi="Arial" w:cs="Arial"/>
          <w:color w:val="000000"/>
          <w:sz w:val="22"/>
          <w:szCs w:val="22"/>
        </w:rPr>
        <w:t>”</w:t>
      </w:r>
      <w:r w:rsidR="00FB42FF">
        <w:rPr>
          <w:rFonts w:ascii="Arial" w:hAnsi="Arial" w:cs="Arial"/>
          <w:color w:val="000000"/>
          <w:sz w:val="22"/>
          <w:szCs w:val="22"/>
        </w:rPr>
        <w:t>)</w:t>
      </w:r>
      <w:r w:rsidR="002526B3">
        <w:rPr>
          <w:rFonts w:ascii="Arial" w:hAnsi="Arial" w:cs="Arial"/>
          <w:color w:val="000000"/>
          <w:sz w:val="22"/>
          <w:szCs w:val="22"/>
        </w:rPr>
        <w:t xml:space="preserve"> </w:t>
      </w:r>
      <w:r w:rsidRPr="009738E0">
        <w:rPr>
          <w:rFonts w:ascii="Arial" w:hAnsi="Arial" w:cs="Arial"/>
          <w:color w:val="000000"/>
          <w:sz w:val="22"/>
          <w:szCs w:val="22"/>
        </w:rPr>
        <w:t xml:space="preserve">originating in the Democratic Republic of the Congo or adjoining countries. </w:t>
      </w:r>
      <w:r w:rsidR="00A55E8A">
        <w:rPr>
          <w:rFonts w:ascii="Arial" w:hAnsi="Arial" w:cs="Arial"/>
          <w:color w:val="000000"/>
          <w:sz w:val="22"/>
          <w:szCs w:val="22"/>
        </w:rPr>
        <w:t xml:space="preserve"> </w:t>
      </w:r>
      <w:r w:rsidR="002E53F4">
        <w:rPr>
          <w:rFonts w:ascii="Arial" w:hAnsi="Arial" w:cs="Arial"/>
          <w:color w:val="000000"/>
          <w:sz w:val="22"/>
          <w:szCs w:val="22"/>
        </w:rPr>
        <w:t>Additionally, TRS is aware of the risks of significant advers</w:t>
      </w:r>
      <w:r w:rsidR="002526B3">
        <w:rPr>
          <w:rFonts w:ascii="Arial" w:hAnsi="Arial" w:cs="Arial"/>
          <w:color w:val="000000"/>
          <w:sz w:val="22"/>
          <w:szCs w:val="22"/>
        </w:rPr>
        <w:t xml:space="preserve">e impacts which may be associated with extracting, trading, handling and exporting minerals </w:t>
      </w:r>
      <w:r w:rsidR="00C8452F">
        <w:rPr>
          <w:rFonts w:ascii="Arial" w:hAnsi="Arial" w:cs="Arial"/>
          <w:color w:val="000000"/>
          <w:sz w:val="22"/>
          <w:szCs w:val="22"/>
        </w:rPr>
        <w:t xml:space="preserve">beyond 3TG, such as cobalt, </w:t>
      </w:r>
      <w:r w:rsidR="002526B3">
        <w:rPr>
          <w:rFonts w:ascii="Arial" w:hAnsi="Arial" w:cs="Arial"/>
          <w:color w:val="000000"/>
          <w:sz w:val="22"/>
          <w:szCs w:val="22"/>
        </w:rPr>
        <w:t>from conflict affected and high-risk areas (CAHRAs) and recognizes that we have the responsibility to respect human rights and not contribute to conflict or other forms of corruption</w:t>
      </w:r>
      <w:r w:rsidR="00C8452F">
        <w:rPr>
          <w:rFonts w:ascii="Arial" w:hAnsi="Arial" w:cs="Arial"/>
          <w:color w:val="000000"/>
          <w:sz w:val="22"/>
          <w:szCs w:val="22"/>
        </w:rPr>
        <w:t xml:space="preserve"> even though we do not directly procure minerals from mines or the smelters or refiners that process them</w:t>
      </w:r>
      <w:r w:rsidR="002526B3">
        <w:rPr>
          <w:rFonts w:ascii="Arial" w:hAnsi="Arial" w:cs="Arial"/>
          <w:color w:val="000000"/>
          <w:sz w:val="22"/>
          <w:szCs w:val="22"/>
        </w:rPr>
        <w:t xml:space="preserve">.  </w:t>
      </w:r>
      <w:r w:rsidR="00607311">
        <w:rPr>
          <w:rFonts w:ascii="Arial" w:hAnsi="Arial" w:cs="Arial"/>
          <w:color w:val="000000"/>
          <w:sz w:val="22"/>
          <w:szCs w:val="22"/>
        </w:rPr>
        <w:t xml:space="preserve">In accordance with U.N resolutions and Section 1502 of the Dodd-Frank Act, </w:t>
      </w:r>
      <w:r w:rsidR="002526B3">
        <w:rPr>
          <w:rFonts w:ascii="Arial" w:hAnsi="Arial" w:cs="Arial"/>
          <w:color w:val="000000"/>
          <w:sz w:val="22"/>
          <w:szCs w:val="22"/>
        </w:rPr>
        <w:t>TRS will only purchase the aforementioned materials from sources that are not involved in nor contributing to illegal armed groups, human rights violations or financial wrongdoings as defined in Annex II of the Organization of Economic Co-operation and Development Due Diligence Guidance for Responsible Supply Chains of Minerals from Conflict-Affected and High-Risk Areas (OECD Guidance)</w:t>
      </w:r>
      <w:r w:rsidR="00607311">
        <w:rPr>
          <w:rFonts w:ascii="Arial" w:hAnsi="Arial" w:cs="Arial"/>
          <w:color w:val="000000"/>
          <w:sz w:val="22"/>
          <w:szCs w:val="22"/>
        </w:rPr>
        <w:t>.</w:t>
      </w:r>
    </w:p>
    <w:p w14:paraId="3F7C8871" w14:textId="48925E3F" w:rsidR="00207EB9" w:rsidRDefault="00155937" w:rsidP="009738E0">
      <w:pPr>
        <w:pStyle w:val="NormalWeb"/>
        <w:shd w:val="clear" w:color="auto" w:fill="FFFFFF"/>
        <w:spacing w:before="0" w:beforeAutospacing="0" w:after="0" w:afterAutospacing="0" w:line="270" w:lineRule="atLeast"/>
        <w:textAlignment w:val="top"/>
        <w:rPr>
          <w:rFonts w:ascii="Arial" w:hAnsi="Arial" w:cs="Arial"/>
          <w:color w:val="000000"/>
          <w:sz w:val="22"/>
          <w:szCs w:val="22"/>
        </w:rPr>
      </w:pPr>
      <w:r w:rsidRPr="009738E0">
        <w:rPr>
          <w:rFonts w:ascii="Arial" w:hAnsi="Arial" w:cs="Arial"/>
          <w:i/>
          <w:iCs/>
          <w:color w:val="000000"/>
          <w:sz w:val="22"/>
          <w:szCs w:val="22"/>
          <w:bdr w:val="none" w:sz="0" w:space="0" w:color="auto" w:frame="1"/>
        </w:rPr>
        <w:t>TRS Technologies</w:t>
      </w:r>
      <w:r w:rsidR="002E53F4">
        <w:rPr>
          <w:rStyle w:val="apple-converted-space"/>
          <w:rFonts w:ascii="Arial" w:hAnsi="Arial" w:cs="Arial"/>
          <w:color w:val="000000"/>
          <w:sz w:val="22"/>
          <w:szCs w:val="22"/>
        </w:rPr>
        <w:t xml:space="preserve"> </w:t>
      </w:r>
      <w:r w:rsidRPr="009738E0">
        <w:rPr>
          <w:rFonts w:ascii="Arial" w:hAnsi="Arial" w:cs="Arial"/>
          <w:color w:val="000000"/>
          <w:sz w:val="22"/>
          <w:szCs w:val="22"/>
        </w:rPr>
        <w:t xml:space="preserve">is committed to sourcing materials and minerals from companies that share our values and those of our customers regarding </w:t>
      </w:r>
      <w:r w:rsidR="009738E0" w:rsidRPr="009738E0">
        <w:rPr>
          <w:rFonts w:ascii="Arial" w:hAnsi="Arial" w:cs="Arial"/>
          <w:color w:val="000000"/>
          <w:sz w:val="22"/>
          <w:szCs w:val="22"/>
        </w:rPr>
        <w:t>conflict minerals</w:t>
      </w:r>
      <w:r w:rsidR="00607311">
        <w:rPr>
          <w:rFonts w:ascii="Arial" w:hAnsi="Arial" w:cs="Arial"/>
          <w:color w:val="000000"/>
          <w:sz w:val="22"/>
          <w:szCs w:val="22"/>
        </w:rPr>
        <w:t xml:space="preserve"> and will avoid purchasing materials from sources supporting violations as listed below:</w:t>
      </w:r>
    </w:p>
    <w:p w14:paraId="78705CBA" w14:textId="77777777" w:rsidR="00607311" w:rsidRPr="00607311" w:rsidRDefault="00607311" w:rsidP="00607311">
      <w:pPr>
        <w:numPr>
          <w:ilvl w:val="0"/>
          <w:numId w:val="1"/>
        </w:numPr>
        <w:spacing w:before="120" w:after="120" w:line="336" w:lineRule="atLeast"/>
        <w:rPr>
          <w:rFonts w:eastAsia="Times New Roman"/>
          <w:color w:val="000000"/>
        </w:rPr>
      </w:pPr>
      <w:r w:rsidRPr="00607311">
        <w:rPr>
          <w:rFonts w:eastAsia="Times New Roman"/>
          <w:color w:val="000000"/>
        </w:rPr>
        <w:t>Serious abuses associated with the extraction, transport or trade of minerals:</w:t>
      </w:r>
    </w:p>
    <w:p w14:paraId="09A23513" w14:textId="77777777" w:rsidR="00607311" w:rsidRPr="00607311" w:rsidRDefault="00607311" w:rsidP="00607311">
      <w:pPr>
        <w:numPr>
          <w:ilvl w:val="0"/>
          <w:numId w:val="1"/>
        </w:numPr>
        <w:spacing w:before="120" w:after="120" w:line="336" w:lineRule="atLeast"/>
        <w:rPr>
          <w:rFonts w:eastAsia="Times New Roman"/>
          <w:color w:val="000000"/>
        </w:rPr>
      </w:pPr>
      <w:r w:rsidRPr="00607311">
        <w:rPr>
          <w:rFonts w:eastAsia="Times New Roman"/>
          <w:color w:val="000000"/>
        </w:rPr>
        <w:t>Any forms of torture, cruel, inhuman and degrading treatment;</w:t>
      </w:r>
    </w:p>
    <w:p w14:paraId="2EDAC3CA" w14:textId="77777777" w:rsidR="00607311" w:rsidRPr="00607311" w:rsidRDefault="00607311" w:rsidP="00607311">
      <w:pPr>
        <w:numPr>
          <w:ilvl w:val="1"/>
          <w:numId w:val="1"/>
        </w:numPr>
        <w:spacing w:before="120" w:after="120" w:line="336" w:lineRule="atLeast"/>
        <w:rPr>
          <w:rFonts w:eastAsia="Times New Roman"/>
          <w:color w:val="000000"/>
        </w:rPr>
      </w:pPr>
      <w:r w:rsidRPr="00607311">
        <w:rPr>
          <w:rFonts w:eastAsia="Times New Roman"/>
          <w:color w:val="000000"/>
        </w:rPr>
        <w:t>Any forms of forced or compulsory labor;</w:t>
      </w:r>
    </w:p>
    <w:p w14:paraId="1995E477" w14:textId="77777777" w:rsidR="00607311" w:rsidRPr="00607311" w:rsidRDefault="00607311" w:rsidP="00607311">
      <w:pPr>
        <w:numPr>
          <w:ilvl w:val="1"/>
          <w:numId w:val="1"/>
        </w:numPr>
        <w:spacing w:before="120" w:after="120" w:line="336" w:lineRule="atLeast"/>
        <w:rPr>
          <w:rFonts w:eastAsia="Times New Roman"/>
          <w:color w:val="000000"/>
        </w:rPr>
      </w:pPr>
      <w:r w:rsidRPr="00607311">
        <w:rPr>
          <w:rFonts w:eastAsia="Times New Roman"/>
          <w:color w:val="000000"/>
        </w:rPr>
        <w:t>The worst forms of child labor;</w:t>
      </w:r>
    </w:p>
    <w:p w14:paraId="266A7908" w14:textId="77777777" w:rsidR="00607311" w:rsidRPr="00607311" w:rsidRDefault="00607311" w:rsidP="00607311">
      <w:pPr>
        <w:numPr>
          <w:ilvl w:val="1"/>
          <w:numId w:val="1"/>
        </w:numPr>
        <w:spacing w:before="120" w:after="120" w:line="336" w:lineRule="atLeast"/>
        <w:rPr>
          <w:rFonts w:eastAsia="Times New Roman"/>
          <w:color w:val="000000"/>
        </w:rPr>
      </w:pPr>
      <w:r w:rsidRPr="00607311">
        <w:rPr>
          <w:rFonts w:eastAsia="Times New Roman"/>
          <w:color w:val="000000"/>
        </w:rPr>
        <w:t>Other gross human rights violations and abuses such as widespread sexual violence;</w:t>
      </w:r>
    </w:p>
    <w:p w14:paraId="5DB1EC8A" w14:textId="77777777" w:rsidR="00607311" w:rsidRPr="00607311" w:rsidRDefault="00607311" w:rsidP="00607311">
      <w:pPr>
        <w:numPr>
          <w:ilvl w:val="1"/>
          <w:numId w:val="1"/>
        </w:numPr>
        <w:spacing w:before="120" w:after="120" w:line="336" w:lineRule="atLeast"/>
        <w:rPr>
          <w:rFonts w:eastAsia="Times New Roman"/>
          <w:color w:val="000000"/>
        </w:rPr>
      </w:pPr>
      <w:r w:rsidRPr="00607311">
        <w:rPr>
          <w:rFonts w:eastAsia="Times New Roman"/>
          <w:color w:val="000000"/>
        </w:rPr>
        <w:t>War crimes or other serious violations of international humanitarian law, crimes against humanity or genocide.</w:t>
      </w:r>
    </w:p>
    <w:p w14:paraId="0DCC52A9" w14:textId="77777777" w:rsidR="00607311" w:rsidRPr="00607311" w:rsidRDefault="00607311" w:rsidP="00607311">
      <w:pPr>
        <w:numPr>
          <w:ilvl w:val="0"/>
          <w:numId w:val="1"/>
        </w:numPr>
        <w:spacing w:before="120" w:after="120" w:line="336" w:lineRule="atLeast"/>
        <w:rPr>
          <w:rFonts w:eastAsia="Times New Roman"/>
          <w:color w:val="000000"/>
        </w:rPr>
      </w:pPr>
      <w:r w:rsidRPr="00607311">
        <w:rPr>
          <w:rFonts w:eastAsia="Times New Roman"/>
          <w:color w:val="000000"/>
        </w:rPr>
        <w:t>Direct or indirect support to non-state armed groups.</w:t>
      </w:r>
    </w:p>
    <w:p w14:paraId="728BDFC7" w14:textId="77777777" w:rsidR="00607311" w:rsidRPr="00607311" w:rsidRDefault="00607311" w:rsidP="00607311">
      <w:pPr>
        <w:numPr>
          <w:ilvl w:val="0"/>
          <w:numId w:val="1"/>
        </w:numPr>
        <w:spacing w:before="120" w:after="120" w:line="336" w:lineRule="atLeast"/>
        <w:rPr>
          <w:rFonts w:eastAsia="Times New Roman"/>
          <w:color w:val="000000"/>
        </w:rPr>
      </w:pPr>
      <w:r w:rsidRPr="00607311">
        <w:rPr>
          <w:rFonts w:eastAsia="Times New Roman"/>
          <w:color w:val="000000"/>
        </w:rPr>
        <w:t>Direct or indirect support to public or private security forces.</w:t>
      </w:r>
    </w:p>
    <w:p w14:paraId="7B14D2F2" w14:textId="77777777" w:rsidR="00607311" w:rsidRPr="00607311" w:rsidRDefault="00607311" w:rsidP="00607311">
      <w:pPr>
        <w:numPr>
          <w:ilvl w:val="0"/>
          <w:numId w:val="1"/>
        </w:numPr>
        <w:spacing w:before="120" w:after="120" w:line="336" w:lineRule="atLeast"/>
        <w:rPr>
          <w:rFonts w:eastAsia="Times New Roman"/>
          <w:color w:val="000000"/>
        </w:rPr>
      </w:pPr>
      <w:r w:rsidRPr="00607311">
        <w:rPr>
          <w:rFonts w:eastAsia="Times New Roman"/>
          <w:color w:val="000000"/>
        </w:rPr>
        <w:t>Bribery and fraudulent misrepresentation of the origin of minerals.</w:t>
      </w:r>
    </w:p>
    <w:p w14:paraId="68ED7F47" w14:textId="77777777" w:rsidR="00607311" w:rsidRPr="00607311" w:rsidRDefault="00607311" w:rsidP="00607311">
      <w:pPr>
        <w:numPr>
          <w:ilvl w:val="1"/>
          <w:numId w:val="1"/>
        </w:numPr>
        <w:spacing w:before="120" w:after="120" w:line="336" w:lineRule="atLeast"/>
        <w:rPr>
          <w:rFonts w:eastAsia="Times New Roman"/>
          <w:color w:val="000000"/>
        </w:rPr>
      </w:pPr>
      <w:r w:rsidRPr="00607311">
        <w:rPr>
          <w:rFonts w:eastAsia="Times New Roman"/>
          <w:color w:val="000000"/>
        </w:rPr>
        <w:t>Money laundering.</w:t>
      </w:r>
    </w:p>
    <w:p w14:paraId="7A38C040" w14:textId="77777777" w:rsidR="00607311" w:rsidRPr="00607311" w:rsidRDefault="00607311" w:rsidP="00607311">
      <w:pPr>
        <w:numPr>
          <w:ilvl w:val="1"/>
          <w:numId w:val="1"/>
        </w:numPr>
        <w:spacing w:before="120" w:after="120" w:line="336" w:lineRule="atLeast"/>
        <w:rPr>
          <w:rFonts w:eastAsia="Times New Roman"/>
          <w:color w:val="000000"/>
        </w:rPr>
      </w:pPr>
      <w:r w:rsidRPr="00607311">
        <w:rPr>
          <w:rFonts w:eastAsia="Times New Roman"/>
          <w:color w:val="000000"/>
        </w:rPr>
        <w:t>Non-payment of taxes, fees and royalties to governments.</w:t>
      </w:r>
    </w:p>
    <w:p w14:paraId="547AB4E3" w14:textId="00E1AFF8" w:rsidR="00FB42FF" w:rsidRDefault="00FB42FF" w:rsidP="009738E0">
      <w:pPr>
        <w:pStyle w:val="NormalWeb"/>
        <w:shd w:val="clear" w:color="auto" w:fill="FFFFFF"/>
        <w:spacing w:before="0" w:beforeAutospacing="0" w:after="0" w:afterAutospacing="0" w:line="270" w:lineRule="atLeast"/>
        <w:textAlignment w:val="top"/>
        <w:rPr>
          <w:rFonts w:ascii="Arial" w:hAnsi="Arial" w:cs="Arial"/>
          <w:color w:val="000000"/>
          <w:sz w:val="22"/>
          <w:szCs w:val="22"/>
        </w:rPr>
      </w:pPr>
      <w:r>
        <w:rPr>
          <w:rFonts w:ascii="Arial" w:hAnsi="Arial" w:cs="Arial"/>
          <w:color w:val="000000"/>
          <w:sz w:val="22"/>
          <w:szCs w:val="22"/>
        </w:rPr>
        <w:t>TRS will work with our suppliers utilizing the CMRT Template with guidance provided by the RMI and RMAP requirements to ensure the integrity of the smelters and mines utilized in obtaining raw material for TRS Production.</w:t>
      </w:r>
    </w:p>
    <w:sectPr w:rsidR="00FB42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E165F"/>
    <w:multiLevelType w:val="multilevel"/>
    <w:tmpl w:val="A9F25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37"/>
    <w:rsid w:val="00105CD2"/>
    <w:rsid w:val="00155937"/>
    <w:rsid w:val="001C4660"/>
    <w:rsid w:val="00207EB9"/>
    <w:rsid w:val="002526B3"/>
    <w:rsid w:val="002A6DF3"/>
    <w:rsid w:val="002E53F4"/>
    <w:rsid w:val="00330AE8"/>
    <w:rsid w:val="005A4795"/>
    <w:rsid w:val="00607311"/>
    <w:rsid w:val="0087049C"/>
    <w:rsid w:val="009738E0"/>
    <w:rsid w:val="00994535"/>
    <w:rsid w:val="009E1059"/>
    <w:rsid w:val="00A23AEE"/>
    <w:rsid w:val="00A55E8A"/>
    <w:rsid w:val="00B524B0"/>
    <w:rsid w:val="00B65A85"/>
    <w:rsid w:val="00C8452F"/>
    <w:rsid w:val="00FB4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CBAA"/>
  <w15:docId w15:val="{9ED5EBBC-BC09-42DB-A2D9-E13E76FE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5937"/>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55937"/>
  </w:style>
  <w:style w:type="paragraph" w:customStyle="1" w:styleId="Default">
    <w:name w:val="Default"/>
    <w:rsid w:val="009738E0"/>
    <w:pPr>
      <w:autoSpaceDE w:val="0"/>
      <w:autoSpaceDN w:val="0"/>
      <w:adjustRightInd w:val="0"/>
      <w:spacing w:after="0"/>
    </w:pPr>
    <w:rPr>
      <w:rFonts w:ascii="Calibri" w:hAnsi="Calibri" w:cs="Calibri"/>
      <w:color w:val="000000"/>
      <w:sz w:val="24"/>
      <w:szCs w:val="24"/>
    </w:rPr>
  </w:style>
  <w:style w:type="character" w:styleId="Hyperlink">
    <w:name w:val="Hyperlink"/>
    <w:basedOn w:val="DefaultParagraphFont"/>
    <w:uiPriority w:val="99"/>
    <w:unhideWhenUsed/>
    <w:rsid w:val="0087049C"/>
    <w:rPr>
      <w:color w:val="0000FF" w:themeColor="hyperlink"/>
      <w:u w:val="single"/>
    </w:rPr>
  </w:style>
  <w:style w:type="character" w:styleId="UnresolvedMention">
    <w:name w:val="Unresolved Mention"/>
    <w:basedOn w:val="DefaultParagraphFont"/>
    <w:uiPriority w:val="99"/>
    <w:semiHidden/>
    <w:unhideWhenUsed/>
    <w:rsid w:val="0087049C"/>
    <w:rPr>
      <w:color w:val="605E5C"/>
      <w:shd w:val="clear" w:color="auto" w:fill="E1DFDD"/>
    </w:rPr>
  </w:style>
  <w:style w:type="character" w:styleId="FollowedHyperlink">
    <w:name w:val="FollowedHyperlink"/>
    <w:basedOn w:val="DefaultParagraphFont"/>
    <w:uiPriority w:val="99"/>
    <w:semiHidden/>
    <w:unhideWhenUsed/>
    <w:rsid w:val="00FB42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61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wfarnan</dc:creator>
  <cp:lastModifiedBy>Steve McQuay</cp:lastModifiedBy>
  <cp:revision>4</cp:revision>
  <dcterms:created xsi:type="dcterms:W3CDTF">2021-09-27T13:29:00Z</dcterms:created>
  <dcterms:modified xsi:type="dcterms:W3CDTF">2021-09-27T13:33:00Z</dcterms:modified>
</cp:coreProperties>
</file>